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062" w:rsidRDefault="00DB20F4">
      <w:bookmarkStart w:id="0" w:name="_GoBack"/>
      <w:bookmarkEnd w:id="0"/>
    </w:p>
    <w:p w:rsidR="00B24F6B" w:rsidRPr="003824E9" w:rsidRDefault="00B24F6B" w:rsidP="00DB7BB8">
      <w:pPr>
        <w:tabs>
          <w:tab w:val="left" w:pos="27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78448D" w:rsidRDefault="0078448D" w:rsidP="0078448D">
      <w:pPr>
        <w:tabs>
          <w:tab w:val="left" w:pos="2700"/>
        </w:tabs>
        <w:spacing w:line="240" w:lineRule="auto"/>
        <w:ind w:left="2700" w:hanging="2700"/>
      </w:pPr>
      <w:r>
        <w:t>KCDE077 Sheet 01 of 09</w:t>
      </w:r>
      <w:r>
        <w:tab/>
        <w:t>CW-Project-Out and Casement Outswing Details</w:t>
      </w:r>
      <w:r>
        <w:br/>
        <w:t>(1” Infill)</w:t>
      </w:r>
    </w:p>
    <w:p w:rsidR="00A70448" w:rsidRDefault="005407DC" w:rsidP="0078448D">
      <w:pPr>
        <w:tabs>
          <w:tab w:val="left" w:pos="2700"/>
        </w:tabs>
        <w:spacing w:line="240" w:lineRule="auto"/>
        <w:ind w:left="2700" w:hanging="2700"/>
      </w:pPr>
      <w:r>
        <w:t>KCD</w:t>
      </w:r>
      <w:r w:rsidR="00A70448">
        <w:t>E077</w:t>
      </w:r>
      <w:r w:rsidR="009874A9">
        <w:t xml:space="preserve"> </w:t>
      </w:r>
      <w:r w:rsidR="00B24F6B">
        <w:t>Sheet 0</w:t>
      </w:r>
      <w:r w:rsidR="0078448D">
        <w:t>2</w:t>
      </w:r>
      <w:r w:rsidR="00DE0028">
        <w:t xml:space="preserve"> of </w:t>
      </w:r>
      <w:r w:rsidR="00433A0A">
        <w:t>0</w:t>
      </w:r>
      <w:r w:rsidR="00606AB5">
        <w:t>9</w:t>
      </w:r>
      <w:r w:rsidR="00B24F6B">
        <w:tab/>
      </w:r>
      <w:r w:rsidR="0078448D">
        <w:t>AW-</w:t>
      </w:r>
      <w:r w:rsidR="00A70448">
        <w:t xml:space="preserve">Project-Out and Casement Outswing </w:t>
      </w:r>
      <w:r w:rsidR="00DD23A0">
        <w:t>Details</w:t>
      </w:r>
      <w:r w:rsidR="0078448D">
        <w:br/>
      </w:r>
      <w:r w:rsidR="00A70448">
        <w:t>(1” Infill)</w:t>
      </w:r>
    </w:p>
    <w:p w:rsidR="0078448D" w:rsidRDefault="0078448D" w:rsidP="0078448D">
      <w:pPr>
        <w:tabs>
          <w:tab w:val="left" w:pos="2700"/>
        </w:tabs>
        <w:spacing w:line="240" w:lineRule="auto"/>
        <w:ind w:left="2700" w:hanging="2700"/>
      </w:pPr>
      <w:r>
        <w:t>KCDE077 Sheet 03 of 09</w:t>
      </w:r>
      <w:r>
        <w:tab/>
        <w:t>CW-Project-Out and Casement Outswing Shallow Details</w:t>
      </w:r>
      <w:r>
        <w:br/>
        <w:t>(1-3/4” Infill)</w:t>
      </w:r>
    </w:p>
    <w:p w:rsidR="00DD23A0" w:rsidRDefault="005407DC" w:rsidP="0078448D">
      <w:pPr>
        <w:tabs>
          <w:tab w:val="left" w:pos="2700"/>
        </w:tabs>
        <w:spacing w:line="240" w:lineRule="auto"/>
        <w:ind w:left="2700" w:hanging="2700"/>
      </w:pPr>
      <w:r>
        <w:t>KCD</w:t>
      </w:r>
      <w:r w:rsidR="00A70448">
        <w:t>E077</w:t>
      </w:r>
      <w:r w:rsidR="009874A9">
        <w:t xml:space="preserve"> </w:t>
      </w:r>
      <w:r w:rsidR="00B24F6B">
        <w:t>Sheet 0</w:t>
      </w:r>
      <w:r w:rsidR="0078448D">
        <w:t>4</w:t>
      </w:r>
      <w:r w:rsidR="00DE0028">
        <w:t xml:space="preserve"> of </w:t>
      </w:r>
      <w:r w:rsidR="00DD23A0">
        <w:t>0</w:t>
      </w:r>
      <w:r w:rsidR="00606AB5">
        <w:t>9</w:t>
      </w:r>
      <w:r w:rsidR="00B24F6B">
        <w:tab/>
      </w:r>
      <w:r w:rsidR="0078448D">
        <w:t>AW-</w:t>
      </w:r>
      <w:r w:rsidR="00A70448">
        <w:t>Project-Out and Casement Outswing Details</w:t>
      </w:r>
      <w:r w:rsidR="0078448D">
        <w:br/>
      </w:r>
      <w:r w:rsidR="00A70448">
        <w:t xml:space="preserve">(1-3/4” Infill) </w:t>
      </w:r>
    </w:p>
    <w:p w:rsidR="008E38F3" w:rsidRDefault="008E38F3" w:rsidP="0078448D">
      <w:pPr>
        <w:tabs>
          <w:tab w:val="left" w:pos="2700"/>
        </w:tabs>
        <w:spacing w:line="240" w:lineRule="auto"/>
        <w:ind w:left="2700" w:hanging="2700"/>
      </w:pPr>
      <w:r>
        <w:t>KCDE077 Sheet 0</w:t>
      </w:r>
      <w:r w:rsidR="0078448D">
        <w:t>5</w:t>
      </w:r>
      <w:r>
        <w:t xml:space="preserve"> of 0</w:t>
      </w:r>
      <w:r w:rsidR="00606AB5">
        <w:t>9</w:t>
      </w:r>
      <w:r>
        <w:tab/>
      </w:r>
      <w:r w:rsidR="003D6A07">
        <w:t>AW-</w:t>
      </w:r>
      <w:r>
        <w:t>Project-Out and Casement Outswing Details</w:t>
      </w:r>
      <w:r w:rsidR="0078448D">
        <w:br/>
      </w:r>
      <w:r>
        <w:t xml:space="preserve">(1” </w:t>
      </w:r>
      <w:r w:rsidR="00DB7BB8">
        <w:t>Blast Mitigation</w:t>
      </w:r>
      <w:r>
        <w:t xml:space="preserve"> Infill)</w:t>
      </w:r>
    </w:p>
    <w:p w:rsidR="00BA76F5" w:rsidRDefault="008E38F3" w:rsidP="0078448D">
      <w:pPr>
        <w:tabs>
          <w:tab w:val="left" w:pos="2700"/>
        </w:tabs>
        <w:spacing w:line="240" w:lineRule="auto"/>
        <w:ind w:left="2700" w:hanging="2700"/>
      </w:pPr>
      <w:r>
        <w:t>KCDE077 Sheet 0</w:t>
      </w:r>
      <w:r w:rsidR="0078448D">
        <w:t>6</w:t>
      </w:r>
      <w:r>
        <w:t xml:space="preserve"> of 0</w:t>
      </w:r>
      <w:r w:rsidR="00606AB5">
        <w:t>9</w:t>
      </w:r>
      <w:r>
        <w:tab/>
      </w:r>
      <w:r w:rsidR="003D6A07">
        <w:t>AW-</w:t>
      </w:r>
      <w:r>
        <w:t>Project-Out and Casement Outswing Details</w:t>
      </w:r>
      <w:r w:rsidR="0078448D">
        <w:br/>
      </w:r>
      <w:r>
        <w:t xml:space="preserve">(1-3/4” </w:t>
      </w:r>
      <w:r w:rsidR="00DB7BB8">
        <w:t>Blast Mitigation</w:t>
      </w:r>
      <w:r>
        <w:t xml:space="preserve"> Infill)</w:t>
      </w:r>
    </w:p>
    <w:p w:rsidR="005E0E93" w:rsidRDefault="00606AB5" w:rsidP="00606AB5">
      <w:pPr>
        <w:tabs>
          <w:tab w:val="left" w:pos="2700"/>
        </w:tabs>
        <w:spacing w:line="240" w:lineRule="auto"/>
      </w:pPr>
      <w:r>
        <w:t>KCDE077 Sheet 0</w:t>
      </w:r>
      <w:r w:rsidR="0078448D">
        <w:t>7</w:t>
      </w:r>
      <w:r>
        <w:t xml:space="preserve"> of 09</w:t>
      </w:r>
      <w:r w:rsidR="005E0E93">
        <w:tab/>
      </w:r>
      <w:r w:rsidR="003D6A07">
        <w:t>AW-</w:t>
      </w:r>
      <w:r w:rsidR="005E0E93">
        <w:t xml:space="preserve">Project-Out and Casement Outswing Details                                                  </w:t>
      </w:r>
      <w:r w:rsidR="005E0E93">
        <w:tab/>
        <w:t>(1” Small Missile Impact,</w:t>
      </w:r>
      <w:r>
        <w:t xml:space="preserve"> </w:t>
      </w:r>
      <w:r w:rsidR="005E0E93">
        <w:t xml:space="preserve">Large Missile Impact Infill </w:t>
      </w:r>
      <w:r w:rsidR="005E0E93">
        <w:rPr>
          <w:rFonts w:cstheme="minorHAnsi"/>
        </w:rPr>
        <w:t>≤ 90 PSF</w:t>
      </w:r>
      <w:r w:rsidR="005E0E93">
        <w:t>)</w:t>
      </w:r>
    </w:p>
    <w:p w:rsidR="005E0E93" w:rsidRDefault="00606AB5" w:rsidP="00606AB5">
      <w:pPr>
        <w:tabs>
          <w:tab w:val="left" w:pos="2700"/>
        </w:tabs>
        <w:spacing w:line="240" w:lineRule="auto"/>
      </w:pPr>
      <w:r>
        <w:t>KCDE077 Sheet 0</w:t>
      </w:r>
      <w:r w:rsidR="0078448D">
        <w:t>8</w:t>
      </w:r>
      <w:r>
        <w:t xml:space="preserve"> of 09</w:t>
      </w:r>
      <w:r w:rsidR="005E0E93">
        <w:tab/>
      </w:r>
      <w:r w:rsidR="003D6A07">
        <w:t>AW-</w:t>
      </w:r>
      <w:r w:rsidR="005E0E93">
        <w:t xml:space="preserve">Project-Out and Casement Outswing Details                                                  </w:t>
      </w:r>
      <w:r w:rsidR="005E0E93">
        <w:tab/>
        <w:t xml:space="preserve">(1-3/4” Small Missile Impact Infill </w:t>
      </w:r>
      <w:r w:rsidR="005E0E93">
        <w:rPr>
          <w:rFonts w:cstheme="minorHAnsi"/>
        </w:rPr>
        <w:t>≤ 90 PSF</w:t>
      </w:r>
      <w:r w:rsidR="005E0E93">
        <w:t>)</w:t>
      </w:r>
    </w:p>
    <w:p w:rsidR="005E0E93" w:rsidRDefault="00606AB5" w:rsidP="00606AB5">
      <w:pPr>
        <w:tabs>
          <w:tab w:val="left" w:pos="2700"/>
        </w:tabs>
        <w:spacing w:line="240" w:lineRule="auto"/>
        <w:rPr>
          <w:rFonts w:cstheme="minorHAnsi"/>
        </w:rPr>
      </w:pPr>
      <w:r>
        <w:t>KCDE077 Sheet 0</w:t>
      </w:r>
      <w:r w:rsidR="0078448D">
        <w:t>9</w:t>
      </w:r>
      <w:r>
        <w:t xml:space="preserve"> of 09</w:t>
      </w:r>
      <w:r w:rsidR="005E0E93">
        <w:tab/>
      </w:r>
      <w:r w:rsidR="003D6A07">
        <w:t>AW-</w:t>
      </w:r>
      <w:r w:rsidR="005E0E93">
        <w:t xml:space="preserve">Project-Out and Casement Outswing Details                                                   </w:t>
      </w:r>
      <w:r w:rsidR="005E0E93">
        <w:tab/>
        <w:t xml:space="preserve">(1-3/4” Large Missile Impact Infill </w:t>
      </w:r>
      <w:r w:rsidR="005E0E93">
        <w:rPr>
          <w:rFonts w:cstheme="minorHAnsi"/>
        </w:rPr>
        <w:t>≤ 90 PSF)</w:t>
      </w:r>
    </w:p>
    <w:p w:rsidR="00606AB5" w:rsidRDefault="00606AB5" w:rsidP="00606AB5">
      <w:pPr>
        <w:tabs>
          <w:tab w:val="left" w:pos="2700"/>
        </w:tabs>
        <w:spacing w:line="240" w:lineRule="auto"/>
        <w:ind w:left="2700" w:hanging="2700"/>
      </w:pPr>
    </w:p>
    <w:p w:rsidR="00606AB5" w:rsidRDefault="00606AB5" w:rsidP="00606AB5">
      <w:pPr>
        <w:tabs>
          <w:tab w:val="left" w:pos="2700"/>
        </w:tabs>
        <w:spacing w:line="240" w:lineRule="auto"/>
        <w:ind w:left="2700" w:hanging="2700"/>
      </w:pPr>
    </w:p>
    <w:sectPr w:rsidR="00606AB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0F4" w:rsidRDefault="00DB20F4" w:rsidP="00B24F6B">
      <w:pPr>
        <w:spacing w:after="0" w:line="240" w:lineRule="auto"/>
      </w:pPr>
      <w:r>
        <w:separator/>
      </w:r>
    </w:p>
  </w:endnote>
  <w:endnote w:type="continuationSeparator" w:id="0">
    <w:p w:rsidR="00DB20F4" w:rsidRDefault="00DB20F4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6B" w:rsidRDefault="00B24F6B">
    <w:pPr>
      <w:pStyle w:val="Footer"/>
    </w:pPr>
    <w:r>
      <w:tab/>
    </w:r>
    <w:r w:rsidR="00887CAC">
      <w:rPr>
        <w:noProof/>
      </w:rPr>
      <w:drawing>
        <wp:inline distT="0" distB="0" distL="0" distR="0">
          <wp:extent cx="1358900" cy="24765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900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0F4" w:rsidRDefault="00DB20F4" w:rsidP="00B24F6B">
      <w:pPr>
        <w:spacing w:after="0" w:line="240" w:lineRule="auto"/>
      </w:pPr>
      <w:r>
        <w:separator/>
      </w:r>
    </w:p>
  </w:footnote>
  <w:footnote w:type="continuationSeparator" w:id="0">
    <w:p w:rsidR="00DB20F4" w:rsidRDefault="00DB20F4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</w:t>
    </w:r>
    <w:r w:rsidR="005E0E93">
      <w:rPr>
        <w:b/>
      </w:rPr>
      <w:t>7</w:t>
    </w:r>
    <w:r w:rsidR="00606AB5">
      <w:rPr>
        <w:b/>
      </w:rPr>
      <w:t>7</w:t>
    </w:r>
    <w:r w:rsidRPr="003824E9">
      <w:rPr>
        <w:b/>
      </w:rPr>
      <w:t xml:space="preserve"> (</w:t>
    </w:r>
    <w:r w:rsidR="00606AB5">
      <w:rPr>
        <w:b/>
      </w:rPr>
      <w:t>MA</w:t>
    </w:r>
    <w:r w:rsidR="005E0E93">
      <w:rPr>
        <w:b/>
      </w:rPr>
      <w:t>Y, 2016</w:t>
    </w:r>
    <w:r w:rsidRPr="003824E9">
      <w:rPr>
        <w:b/>
      </w:rPr>
      <w:t>)</w:t>
    </w:r>
  </w:p>
  <w:p w:rsidR="00DD23A0" w:rsidRDefault="00B24F6B" w:rsidP="005407DC">
    <w:pPr>
      <w:pStyle w:val="Header"/>
      <w:tabs>
        <w:tab w:val="left" w:pos="1080"/>
      </w:tabs>
      <w:rPr>
        <w:b/>
      </w:rPr>
    </w:pPr>
    <w:r w:rsidRPr="003824E9">
      <w:rPr>
        <w:b/>
      </w:rPr>
      <w:t>PRODUCT:</w:t>
    </w:r>
    <w:r w:rsidR="005407DC">
      <w:rPr>
        <w:b/>
      </w:rPr>
      <w:tab/>
    </w:r>
    <w:proofErr w:type="spellStart"/>
    <w:r w:rsidR="00A70448">
      <w:rPr>
        <w:b/>
      </w:rPr>
      <w:t>GLASSvent</w:t>
    </w:r>
    <w:proofErr w:type="spellEnd"/>
    <w:r w:rsidR="00A70448">
      <w:rPr>
        <w:b/>
      </w:rPr>
      <w:t>™</w:t>
    </w:r>
    <w:r w:rsidR="00412B1C">
      <w:rPr>
        <w:b/>
      </w:rPr>
      <w:t xml:space="preserve"> </w:t>
    </w:r>
    <w:r w:rsidR="00A70448">
      <w:rPr>
        <w:b/>
      </w:rPr>
      <w:t>UT W</w:t>
    </w:r>
    <w:r w:rsidR="00412B1C">
      <w:rPr>
        <w:b/>
      </w:rPr>
      <w:t>indow</w:t>
    </w:r>
  </w:p>
  <w:p w:rsidR="00B24F6B" w:rsidRDefault="005407DC" w:rsidP="005407DC">
    <w:pPr>
      <w:pStyle w:val="Header"/>
      <w:tabs>
        <w:tab w:val="left" w:pos="1080"/>
      </w:tabs>
      <w:rPr>
        <w:b/>
      </w:rPr>
    </w:pPr>
    <w:r>
      <w:rPr>
        <w:b/>
      </w:rPr>
      <w:tab/>
    </w:r>
    <w:r w:rsidR="00DD23A0" w:rsidRPr="00DD23A0">
      <w:rPr>
        <w:b/>
      </w:rPr>
      <w:t>(</w:t>
    </w:r>
    <w:r w:rsidR="0079085D">
      <w:rPr>
        <w:b/>
      </w:rPr>
      <w:t xml:space="preserve">1” and </w:t>
    </w:r>
    <w:r w:rsidR="00DD23A0" w:rsidRPr="00DD23A0">
      <w:rPr>
        <w:b/>
      </w:rPr>
      <w:t>1</w:t>
    </w:r>
    <w:r w:rsidR="00A70448">
      <w:rPr>
        <w:b/>
      </w:rPr>
      <w:t>-3</w:t>
    </w:r>
    <w:r w:rsidR="00DD23A0" w:rsidRPr="00DD23A0">
      <w:rPr>
        <w:b/>
      </w:rPr>
      <w:t>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F6B"/>
    <w:rsid w:val="00011237"/>
    <w:rsid w:val="00013DEF"/>
    <w:rsid w:val="00023961"/>
    <w:rsid w:val="000435CA"/>
    <w:rsid w:val="000511AC"/>
    <w:rsid w:val="000705EB"/>
    <w:rsid w:val="0008009C"/>
    <w:rsid w:val="00092D99"/>
    <w:rsid w:val="000D6947"/>
    <w:rsid w:val="00106508"/>
    <w:rsid w:val="001376F7"/>
    <w:rsid w:val="00162AF8"/>
    <w:rsid w:val="00196DA6"/>
    <w:rsid w:val="001D6D7D"/>
    <w:rsid w:val="001F47E6"/>
    <w:rsid w:val="00234842"/>
    <w:rsid w:val="002622E3"/>
    <w:rsid w:val="00264347"/>
    <w:rsid w:val="002737C1"/>
    <w:rsid w:val="00280EC0"/>
    <w:rsid w:val="002D67B9"/>
    <w:rsid w:val="00363109"/>
    <w:rsid w:val="003824E9"/>
    <w:rsid w:val="00390818"/>
    <w:rsid w:val="00397DB9"/>
    <w:rsid w:val="003C6809"/>
    <w:rsid w:val="003D0794"/>
    <w:rsid w:val="003D29C6"/>
    <w:rsid w:val="003D6A07"/>
    <w:rsid w:val="003D7134"/>
    <w:rsid w:val="003E2C68"/>
    <w:rsid w:val="003F1CBA"/>
    <w:rsid w:val="00412B1C"/>
    <w:rsid w:val="00433A0A"/>
    <w:rsid w:val="00440FE8"/>
    <w:rsid w:val="00483185"/>
    <w:rsid w:val="004B052A"/>
    <w:rsid w:val="004C7E3C"/>
    <w:rsid w:val="005407DC"/>
    <w:rsid w:val="00540D09"/>
    <w:rsid w:val="005608E4"/>
    <w:rsid w:val="00567AFC"/>
    <w:rsid w:val="0057030A"/>
    <w:rsid w:val="005B38C7"/>
    <w:rsid w:val="005C524A"/>
    <w:rsid w:val="005D6D8B"/>
    <w:rsid w:val="005E0E93"/>
    <w:rsid w:val="00600603"/>
    <w:rsid w:val="00606AB5"/>
    <w:rsid w:val="0061447A"/>
    <w:rsid w:val="00652A97"/>
    <w:rsid w:val="00675113"/>
    <w:rsid w:val="00677037"/>
    <w:rsid w:val="00697258"/>
    <w:rsid w:val="006E4EED"/>
    <w:rsid w:val="006F4813"/>
    <w:rsid w:val="007548DF"/>
    <w:rsid w:val="0078448D"/>
    <w:rsid w:val="0079085D"/>
    <w:rsid w:val="007B38F9"/>
    <w:rsid w:val="00803E58"/>
    <w:rsid w:val="00825FB7"/>
    <w:rsid w:val="0084359D"/>
    <w:rsid w:val="00865340"/>
    <w:rsid w:val="0087632A"/>
    <w:rsid w:val="00887CAC"/>
    <w:rsid w:val="008E38F3"/>
    <w:rsid w:val="009070B7"/>
    <w:rsid w:val="009874A9"/>
    <w:rsid w:val="00990088"/>
    <w:rsid w:val="009B2D71"/>
    <w:rsid w:val="009F0926"/>
    <w:rsid w:val="00A41F0D"/>
    <w:rsid w:val="00A70448"/>
    <w:rsid w:val="00AC0A29"/>
    <w:rsid w:val="00AC10DA"/>
    <w:rsid w:val="00AE333A"/>
    <w:rsid w:val="00B14C6E"/>
    <w:rsid w:val="00B24F6B"/>
    <w:rsid w:val="00B25180"/>
    <w:rsid w:val="00B42D88"/>
    <w:rsid w:val="00B759F3"/>
    <w:rsid w:val="00B858B8"/>
    <w:rsid w:val="00BA76F5"/>
    <w:rsid w:val="00BC1733"/>
    <w:rsid w:val="00BD4737"/>
    <w:rsid w:val="00BE50C7"/>
    <w:rsid w:val="00C21BA3"/>
    <w:rsid w:val="00C332B5"/>
    <w:rsid w:val="00C34ABC"/>
    <w:rsid w:val="00C45BF8"/>
    <w:rsid w:val="00C866A8"/>
    <w:rsid w:val="00CA4840"/>
    <w:rsid w:val="00CA55E9"/>
    <w:rsid w:val="00CB403E"/>
    <w:rsid w:val="00D32A7B"/>
    <w:rsid w:val="00D4654E"/>
    <w:rsid w:val="00D67825"/>
    <w:rsid w:val="00D8339A"/>
    <w:rsid w:val="00D87988"/>
    <w:rsid w:val="00DB20F4"/>
    <w:rsid w:val="00DB7BB8"/>
    <w:rsid w:val="00DD23A0"/>
    <w:rsid w:val="00DE0028"/>
    <w:rsid w:val="00DE25C3"/>
    <w:rsid w:val="00DE7EC9"/>
    <w:rsid w:val="00E37D1F"/>
    <w:rsid w:val="00E43FD5"/>
    <w:rsid w:val="00E76A93"/>
    <w:rsid w:val="00E81BDD"/>
    <w:rsid w:val="00EB3674"/>
    <w:rsid w:val="00EB674D"/>
    <w:rsid w:val="00EC3855"/>
    <w:rsid w:val="00EE4737"/>
    <w:rsid w:val="00F22B04"/>
    <w:rsid w:val="00F9222D"/>
    <w:rsid w:val="00FA3ADB"/>
    <w:rsid w:val="00FC7ABE"/>
    <w:rsid w:val="00F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131287D-74CC-4A0A-B90A-A098ECFA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0C7"/>
  </w:style>
  <w:style w:type="paragraph" w:styleId="Heading1">
    <w:name w:val="heading 1"/>
    <w:basedOn w:val="Normal"/>
    <w:next w:val="Normal"/>
    <w:link w:val="Heading1Char"/>
    <w:uiPriority w:val="9"/>
    <w:qFormat/>
    <w:rsid w:val="001065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5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5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5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5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5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5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5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5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5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5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5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5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5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5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5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5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5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Lindeman, Steve L.</cp:lastModifiedBy>
  <cp:revision>44</cp:revision>
  <cp:lastPrinted>2016-05-23T13:16:00Z</cp:lastPrinted>
  <dcterms:created xsi:type="dcterms:W3CDTF">2014-03-03T16:08:00Z</dcterms:created>
  <dcterms:modified xsi:type="dcterms:W3CDTF">2016-05-25T12:16:00Z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KCDE077</vt:lpwstr>
  </property>
</Properties>
</file>